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077EB6">
      <w:pPr>
        <w:pStyle w:val="NormalWeb"/>
        <w:spacing w:line="480" w:lineRule="auto"/>
        <w:ind w:firstLine="720"/>
        <w:contextualSpacing/>
        <w:jc w:val="center"/>
        <w:rPr>
          <w:color w:val="0E101A"/>
        </w:rPr>
      </w:pPr>
      <w:r>
        <w:rPr>
          <w:color w:val="0E101A"/>
        </w:rPr>
        <w:t>Thematic Integration of Faith and Learning</w:t>
      </w:r>
    </w:p>
    <w:p w:rsidR="00F5077C" w:rsidRDefault="00F5077C" w:rsidP="00077EB6">
      <w:pPr>
        <w:pStyle w:val="NormalWeb"/>
        <w:spacing w:line="480" w:lineRule="auto"/>
        <w:ind w:firstLine="720"/>
        <w:contextualSpacing/>
        <w:jc w:val="center"/>
        <w:rPr>
          <w:color w:val="0E101A"/>
        </w:rPr>
      </w:pPr>
      <w:r>
        <w:rPr>
          <w:color w:val="0E101A"/>
        </w:rPr>
        <w:t>Affiliation</w:t>
      </w:r>
    </w:p>
    <w:p w:rsidR="00F5077C" w:rsidRDefault="00F5077C" w:rsidP="00077EB6">
      <w:pPr>
        <w:pStyle w:val="NormalWeb"/>
        <w:spacing w:line="480" w:lineRule="auto"/>
        <w:ind w:firstLine="720"/>
        <w:contextualSpacing/>
        <w:jc w:val="center"/>
        <w:rPr>
          <w:color w:val="0E101A"/>
        </w:rPr>
      </w:pPr>
      <w:r>
        <w:rPr>
          <w:color w:val="0E101A"/>
        </w:rPr>
        <w:t>Professor</w:t>
      </w:r>
    </w:p>
    <w:p w:rsidR="00F5077C" w:rsidRDefault="00F5077C" w:rsidP="00077EB6">
      <w:pPr>
        <w:pStyle w:val="NormalWeb"/>
        <w:spacing w:line="480" w:lineRule="auto"/>
        <w:ind w:firstLine="720"/>
        <w:contextualSpacing/>
        <w:jc w:val="center"/>
        <w:rPr>
          <w:color w:val="0E101A"/>
        </w:rPr>
      </w:pPr>
      <w:r>
        <w:rPr>
          <w:color w:val="0E101A"/>
        </w:rPr>
        <w:t>Student</w:t>
      </w:r>
    </w:p>
    <w:p w:rsidR="00F5077C" w:rsidRDefault="00F5077C" w:rsidP="00077EB6">
      <w:pPr>
        <w:pStyle w:val="NormalWeb"/>
        <w:spacing w:line="480" w:lineRule="auto"/>
        <w:ind w:firstLine="720"/>
        <w:contextualSpacing/>
        <w:jc w:val="center"/>
        <w:rPr>
          <w:color w:val="0E101A"/>
        </w:rPr>
      </w:pPr>
      <w:r>
        <w:rPr>
          <w:color w:val="0E101A"/>
        </w:rPr>
        <w:t>Date</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077EB6">
      <w:pPr>
        <w:pStyle w:val="NormalWeb"/>
        <w:spacing w:line="480" w:lineRule="auto"/>
        <w:ind w:firstLine="720"/>
        <w:contextualSpacing/>
        <w:jc w:val="center"/>
        <w:rPr>
          <w:color w:val="0E101A"/>
        </w:rPr>
      </w:pPr>
      <w:r>
        <w:rPr>
          <w:color w:val="0E101A"/>
        </w:rPr>
        <w:lastRenderedPageBreak/>
        <w:t>Thematic Integration of Faith and Learning</w:t>
      </w:r>
    </w:p>
    <w:p w:rsidR="00F5077C" w:rsidRDefault="00F5077C" w:rsidP="00F5077C">
      <w:pPr>
        <w:pStyle w:val="NormalWeb"/>
        <w:spacing w:line="480" w:lineRule="auto"/>
        <w:ind w:firstLine="720"/>
        <w:contextualSpacing/>
        <w:rPr>
          <w:color w:val="0E101A"/>
        </w:rPr>
      </w:pPr>
      <w:r>
        <w:rPr>
          <w:rStyle w:val="Strong"/>
          <w:color w:val="0E101A"/>
        </w:rPr>
        <w:t>Introduction</w:t>
      </w:r>
    </w:p>
    <w:p w:rsidR="00F5077C" w:rsidRDefault="00F5077C" w:rsidP="00F5077C">
      <w:pPr>
        <w:pStyle w:val="NormalWeb"/>
        <w:spacing w:line="480" w:lineRule="auto"/>
        <w:ind w:firstLine="720"/>
        <w:contextualSpacing/>
        <w:rPr>
          <w:color w:val="0E101A"/>
        </w:rPr>
      </w:pPr>
      <w:r>
        <w:rPr>
          <w:color w:val="0E101A"/>
        </w:rPr>
        <w:t xml:space="preserve">Integration is the blending of facts, data, and knowledge from different fields into forming a sort of unity and coherence of understanding. Integration of faith and learning is one such process that has, over time, been appreciated and used by various institutions to disseminate knowledge. However, there have been many controversies in the understanding of the process and intent of integration of faith and learning, with many people holding a misconstrued understanding (Harris, 2004). Integration is the addition of particular biblical and Christian preaching directly into the targeted discipline, which is not the case (Burton &amp; </w:t>
      </w:r>
      <w:proofErr w:type="spellStart"/>
      <w:r>
        <w:rPr>
          <w:color w:val="0E101A"/>
        </w:rPr>
        <w:t>Nwosu</w:t>
      </w:r>
      <w:proofErr w:type="spellEnd"/>
      <w:r>
        <w:rPr>
          <w:color w:val="0E101A"/>
        </w:rPr>
        <w:t>, 2003). Numerous bible scriptures have been borrowed to elevate the argument for integration; perhaps one of the most profound concepts is found in proverbs 22:6, which states the need for training children.</w:t>
      </w:r>
    </w:p>
    <w:p w:rsidR="00F5077C" w:rsidRDefault="00F5077C" w:rsidP="00F5077C">
      <w:pPr>
        <w:pStyle w:val="NormalWeb"/>
        <w:spacing w:line="480" w:lineRule="auto"/>
        <w:ind w:firstLine="720"/>
        <w:contextualSpacing/>
        <w:rPr>
          <w:color w:val="0E101A"/>
        </w:rPr>
      </w:pPr>
      <w:r>
        <w:rPr>
          <w:color w:val="0E101A"/>
        </w:rPr>
        <w:t>This draft highlights the concept as used in the faith and learning integration while underscoring the application of this process to other fields like business. When using this approach in classroom teaching, it is vital to understand the best approach to use and how it contributes to the goal's effectiveness without being considered propaganda. As examined in the course, various approaches have worked to coach leaders, including instilling a sense of trust between the leader and the coach (</w:t>
      </w:r>
      <w:proofErr w:type="spellStart"/>
      <w:r>
        <w:rPr>
          <w:color w:val="0E101A"/>
        </w:rPr>
        <w:t>Ladegard</w:t>
      </w:r>
      <w:proofErr w:type="spellEnd"/>
      <w:r>
        <w:rPr>
          <w:color w:val="0E101A"/>
        </w:rPr>
        <w:t xml:space="preserve"> &amp; </w:t>
      </w:r>
      <w:proofErr w:type="spellStart"/>
      <w:r>
        <w:rPr>
          <w:color w:val="0E101A"/>
        </w:rPr>
        <w:t>Gjerde</w:t>
      </w:r>
      <w:proofErr w:type="spellEnd"/>
      <w:r>
        <w:rPr>
          <w:color w:val="0E101A"/>
        </w:rPr>
        <w:t>, 2014). One thing that led to the gospel's success during and even after Jesus Christ was the level of trust He had with His disciples. The first and ultimate show of trust was when he chose them for the word's selfless ministry, as evident in Mathew 10:1-4. Therefore, the leader must develop a sense of trust between himself and the people he is coaching and expect to learn from him to be effective (Gregory &amp; Levy, 2011).</w:t>
      </w:r>
    </w:p>
    <w:p w:rsidR="00F5077C" w:rsidRDefault="00F5077C" w:rsidP="00F5077C">
      <w:pPr>
        <w:pStyle w:val="NormalWeb"/>
        <w:spacing w:line="480" w:lineRule="auto"/>
        <w:ind w:firstLine="720"/>
        <w:contextualSpacing/>
        <w:rPr>
          <w:color w:val="0E101A"/>
        </w:rPr>
      </w:pPr>
      <w:r>
        <w:rPr>
          <w:color w:val="0E101A"/>
        </w:rPr>
        <w:lastRenderedPageBreak/>
        <w:t>  Company bosses integrate these lessons through delegations, which is a common practice in business management. Again coaches apply the approach in the solution of operation challenges; this is done by providing an away and not an answer. Most successful businesses today have a way of motivating staff to be better innovators. One of the best practices in coaching as exemplified by Jesus Christ to his disciples; theirs was to cast all their problems on their faith. Through the integration of faith and learning, businesses have borrowed ethical practices, including honesty and business integrity. The scripture espouses this practice in Romans 13:1 “give to Caesar what belongs to Caesar." This helps ethical business practices like remuneration of employees, motivation, recognition, and payment of taxes. This integration has delivered a fantastic approach to the training of students who are expected to be the future leaders of organizations and businesses to be technocrats who borrow from faith in the coaching of leaders.</w:t>
      </w:r>
    </w:p>
    <w:p w:rsidR="00F5077C" w:rsidRDefault="00F5077C" w:rsidP="00F5077C">
      <w:pPr>
        <w:pStyle w:val="NormalWeb"/>
        <w:spacing w:line="480" w:lineRule="auto"/>
        <w:ind w:firstLine="720"/>
        <w:contextualSpacing/>
        <w:rPr>
          <w:color w:val="0E101A"/>
        </w:rPr>
      </w:pPr>
      <w:r>
        <w:rPr>
          <w:color w:val="0E101A"/>
        </w:rPr>
        <w:t xml:space="preserve">It is imperative to note that those have always integrated faith and learning before us. With much evidence from the Old Testament pointing towards that conviction, </w:t>
      </w:r>
      <w:proofErr w:type="spellStart"/>
      <w:r>
        <w:rPr>
          <w:color w:val="0E101A"/>
        </w:rPr>
        <w:t>Jethro</w:t>
      </w:r>
      <w:proofErr w:type="spellEnd"/>
      <w:r>
        <w:rPr>
          <w:color w:val="0E101A"/>
        </w:rPr>
        <w:t xml:space="preserve"> provides the right mentorship and leadership coaching to Moses when he teaches him to be the effective and efficient leader the people of Israel required. He also learns the principle of delegation; later on, when Moses becomes the sole judge, he asks Moses why he sits alone as a judge (Exodus 18:14); soon after realizing his mistakes, Moses starts coaching Joshua, who was to take his place.</w:t>
      </w:r>
    </w:p>
    <w:p w:rsidR="00F5077C" w:rsidRDefault="00F5077C" w:rsidP="00F5077C">
      <w:pPr>
        <w:pStyle w:val="NormalWeb"/>
        <w:spacing w:line="480" w:lineRule="auto"/>
        <w:ind w:firstLine="720"/>
        <w:contextualSpacing/>
        <w:rPr>
          <w:color w:val="0E101A"/>
        </w:rPr>
      </w:pPr>
      <w:r>
        <w:rPr>
          <w:rStyle w:val="Strong"/>
          <w:color w:val="0E101A"/>
        </w:rPr>
        <w:t>Overview of Integration</w:t>
      </w:r>
    </w:p>
    <w:p w:rsidR="00F5077C" w:rsidRDefault="00F5077C" w:rsidP="00F5077C">
      <w:pPr>
        <w:pStyle w:val="NormalWeb"/>
        <w:spacing w:line="480" w:lineRule="auto"/>
        <w:ind w:firstLine="720"/>
        <w:contextualSpacing/>
        <w:rPr>
          <w:color w:val="0E101A"/>
        </w:rPr>
      </w:pPr>
      <w:r>
        <w:rPr>
          <w:color w:val="0E101A"/>
        </w:rPr>
        <w:t xml:space="preserve">Learning is a continuous process in the life of an individual that results in a change in their perception and behavior over time. According to science, learning is a development that results from explanation, description, and theory. A faith integrated approach to learning should </w:t>
      </w:r>
      <w:r>
        <w:rPr>
          <w:color w:val="0E101A"/>
        </w:rPr>
        <w:lastRenderedPageBreak/>
        <w:t>provide knowledge to the students that give them the ability to explain, describe, and theorize real-life experiences. This means that students can identify values and relevant conclusions from a Christian perspective. </w:t>
      </w:r>
    </w:p>
    <w:p w:rsidR="00F5077C" w:rsidRDefault="00F5077C" w:rsidP="00F5077C">
      <w:pPr>
        <w:pStyle w:val="NormalWeb"/>
        <w:spacing w:line="480" w:lineRule="auto"/>
        <w:ind w:firstLine="720"/>
        <w:contextualSpacing/>
        <w:rPr>
          <w:color w:val="0E101A"/>
        </w:rPr>
      </w:pPr>
      <w:r>
        <w:rPr>
          <w:color w:val="0E101A"/>
        </w:rPr>
        <w:t>A successful process of integration must happen at the core level of students’ education. The process of faith integration in schools involves strong faculty mentorship and spiritual programs. However, a coherent integration in the field is essential to gain the full benefit of faith integration (Kang, 2017). If students do not incorporate integration into their disciplines, the most important part of achieving their aspirations are lost. Integration of faith and learning in schools can be hindered by various challenges. First, students may choose to isolate their faith from their daily aspects of life. Second, students may choose to embrace contemporary culture and ignore the importance of the Christian faith in their life. Despite the challenges of the task, institutions should express commitment towards the integration of faith and learning to shape the students in a better way to face the realities of life wisely. </w:t>
      </w:r>
    </w:p>
    <w:p w:rsidR="00F5077C" w:rsidRDefault="00F5077C" w:rsidP="00F5077C">
      <w:pPr>
        <w:pStyle w:val="NormalWeb"/>
        <w:spacing w:line="480" w:lineRule="auto"/>
        <w:ind w:firstLine="720"/>
        <w:contextualSpacing/>
        <w:rPr>
          <w:color w:val="0E101A"/>
        </w:rPr>
      </w:pPr>
      <w:r>
        <w:rPr>
          <w:color w:val="0E101A"/>
        </w:rPr>
        <w:t>Truth is an essential value that is applied to students’ life even after school. At places of work, truthfulness is an important value that shows the competency and level of integrity that an individual possesses. The belief that God is the source of all the truth has fundamental implications for students’ learning process. God’s truth is demonstrated through biblical teachings bout God and the teachings of Jesus Christ. Every student seeking to integrate faith and learning is entitled to pursue truth by all means. Generally, understanding of God and the truth is a paramount aspect in the integration of faith and learning for every scholar. </w:t>
      </w:r>
    </w:p>
    <w:p w:rsidR="00F5077C" w:rsidRDefault="00F5077C" w:rsidP="00F5077C">
      <w:pPr>
        <w:pStyle w:val="NormalWeb"/>
        <w:spacing w:line="480" w:lineRule="auto"/>
        <w:ind w:firstLine="720"/>
        <w:contextualSpacing/>
        <w:rPr>
          <w:color w:val="0E101A"/>
        </w:rPr>
      </w:pPr>
      <w:r>
        <w:rPr>
          <w:color w:val="0E101A"/>
        </w:rPr>
        <w:t xml:space="preserve">Faith integration addresses all the challenges faced by every student in their discipline. It helps the students to balance between the automaticity of skills and the ability to understand concepts. Automaticity of skills involves students who can master principles and formulas in the </w:t>
      </w:r>
      <w:r>
        <w:rPr>
          <w:color w:val="0E101A"/>
        </w:rPr>
        <w:lastRenderedPageBreak/>
        <w:t>class environment but cannot transfer their knowledge to a real-life setting. As a result, such students find it hard to cope with the work environment although they are excellent performers. Similarly, graduate students who cannot integrate faith and learning lack the potential to address the unpredictability of life events. </w:t>
      </w:r>
    </w:p>
    <w:p w:rsidR="00F5077C" w:rsidRDefault="00F5077C" w:rsidP="00F5077C">
      <w:pPr>
        <w:pStyle w:val="NormalWeb"/>
        <w:spacing w:line="480" w:lineRule="auto"/>
        <w:ind w:firstLine="720"/>
        <w:contextualSpacing/>
        <w:rPr>
          <w:color w:val="0E101A"/>
        </w:rPr>
      </w:pPr>
      <w:r>
        <w:rPr>
          <w:rStyle w:val="Strong"/>
          <w:color w:val="0E101A"/>
        </w:rPr>
        <w:t>Integration of Faith and Learning in Business</w:t>
      </w:r>
    </w:p>
    <w:p w:rsidR="00F5077C" w:rsidRDefault="00F5077C" w:rsidP="00F5077C">
      <w:pPr>
        <w:pStyle w:val="NormalWeb"/>
        <w:spacing w:line="480" w:lineRule="auto"/>
        <w:ind w:firstLine="720"/>
        <w:contextualSpacing/>
        <w:rPr>
          <w:color w:val="0E101A"/>
        </w:rPr>
      </w:pPr>
      <w:r>
        <w:rPr>
          <w:color w:val="0E101A"/>
        </w:rPr>
        <w:t>Integration of faith and learning has a permanent connection with the success of a business. Most successful people in business can ascertain that faith and learning are essential aspects that contribute to the success of a business. Research indicates that the propensity to start a business is based on a strong faith that the business would be a success. Entrepreneurs pray more and possess a strong belief in God for the success of their business. Entrepreneurs are risk-takers and need to have faith in every decision they make. One has to have strong faith and belief that the risk they take will have positive outcomes in the end. In the Bible, Isaiah demonstrated great faith through prayer trying to prove that he worships a true God. He prayed for fire from heaven to burn the sacrifice he made to God. Also, Mathew 7:7, “ask and it will be given to you”. This is an indication that faith is crucial for scholars in the pursuit of dreams in the business world.</w:t>
      </w:r>
    </w:p>
    <w:p w:rsidR="00F5077C" w:rsidRDefault="00F5077C" w:rsidP="00F5077C">
      <w:pPr>
        <w:pStyle w:val="NormalWeb"/>
        <w:spacing w:line="480" w:lineRule="auto"/>
        <w:ind w:firstLine="720"/>
        <w:contextualSpacing/>
        <w:rPr>
          <w:color w:val="0E101A"/>
        </w:rPr>
      </w:pPr>
      <w:r>
        <w:rPr>
          <w:color w:val="0E101A"/>
        </w:rPr>
        <w:t>Further, the integration of faith and learning is essential since it leads to more tangible rewards in a business. Spiritual faith produced higher profitability and innovation in the business context. Even with personal ambitions and the required motives to succeed in business, integration of faith, and learning in a class environment to prepare the students for the unpredictable future that awaits them. </w:t>
      </w:r>
    </w:p>
    <w:p w:rsidR="00F5077C" w:rsidRDefault="00F5077C" w:rsidP="00F5077C">
      <w:pPr>
        <w:pStyle w:val="NormalWeb"/>
        <w:spacing w:line="480" w:lineRule="auto"/>
        <w:ind w:firstLine="720"/>
        <w:contextualSpacing/>
        <w:rPr>
          <w:color w:val="0E101A"/>
        </w:rPr>
      </w:pPr>
      <w:r>
        <w:rPr>
          <w:color w:val="0E101A"/>
        </w:rPr>
        <w:t xml:space="preserve">The impact of faith is also evident in the way entrepreneurs treat others in the work environment. Mathew 7:12, “treat others how you want to be treated”, is a powerful lesson to </w:t>
      </w:r>
      <w:r>
        <w:rPr>
          <w:color w:val="0E101A"/>
        </w:rPr>
        <w:lastRenderedPageBreak/>
        <w:t>help the business thrive even during times of retrenchment. By treating employees in the right way, improves their faith in you, and influences the success of the business. Faith enables one to practice high-level conduct and service, thus improving the productivity in the business. </w:t>
      </w:r>
    </w:p>
    <w:p w:rsidR="00F5077C" w:rsidRDefault="00F5077C" w:rsidP="00F5077C">
      <w:pPr>
        <w:pStyle w:val="NormalWeb"/>
        <w:spacing w:line="480" w:lineRule="auto"/>
        <w:ind w:firstLine="720"/>
        <w:contextualSpacing/>
        <w:rPr>
          <w:color w:val="0E101A"/>
        </w:rPr>
      </w:pPr>
      <w:r>
        <w:rPr>
          <w:color w:val="0E101A"/>
        </w:rPr>
        <w:t>Romans 13:1, “give to Caesar what belongs to Caesar” is a scripture that has been borrowed by businesses in practices such as payment of taxes and remuneration of employees. Also, Jesus’ teachings are applied by leaders to motivate workers and give them hope. This integration has turned out to be a fantastic approach in equipping students who wish to become future leaders with the appropriate knowledge and skills. </w:t>
      </w:r>
    </w:p>
    <w:p w:rsidR="00F5077C" w:rsidRDefault="00F5077C" w:rsidP="00F5077C">
      <w:pPr>
        <w:pStyle w:val="NormalWeb"/>
        <w:spacing w:line="480" w:lineRule="auto"/>
        <w:ind w:firstLine="720"/>
        <w:contextualSpacing/>
        <w:rPr>
          <w:color w:val="0E101A"/>
        </w:rPr>
      </w:pPr>
      <w:r>
        <w:rPr>
          <w:color w:val="0E101A"/>
        </w:rPr>
        <w:t>In various organizations, bosses apply the lessons from the integration of faith and learning through the delegation of roles at different levels. Delegation is the shifting of responsibilities of a person to another to perform a particular task (</w:t>
      </w:r>
      <w:proofErr w:type="spellStart"/>
      <w:r>
        <w:rPr>
          <w:color w:val="0E101A"/>
        </w:rPr>
        <w:t>Salomaa</w:t>
      </w:r>
      <w:proofErr w:type="spellEnd"/>
      <w:r>
        <w:rPr>
          <w:color w:val="0E101A"/>
        </w:rPr>
        <w:t>, 2017). Delegation by company bosses is practiced through directing and guiding workers to perform the tasks efficiently. Integration of faith helps the leaders to develop self-confidence for effective delegation. </w:t>
      </w:r>
    </w:p>
    <w:p w:rsidR="00F5077C" w:rsidRDefault="00F5077C" w:rsidP="00F5077C">
      <w:pPr>
        <w:pStyle w:val="NormalWeb"/>
        <w:spacing w:line="480" w:lineRule="auto"/>
        <w:ind w:firstLine="720"/>
        <w:contextualSpacing/>
        <w:rPr>
          <w:color w:val="0E101A"/>
        </w:rPr>
      </w:pPr>
      <w:r>
        <w:rPr>
          <w:rStyle w:val="Strong"/>
          <w:color w:val="0E101A"/>
        </w:rPr>
        <w:t>Organizational and Executive Coaching</w:t>
      </w:r>
    </w:p>
    <w:p w:rsidR="00F5077C" w:rsidRDefault="00F5077C" w:rsidP="00F5077C">
      <w:pPr>
        <w:pStyle w:val="NormalWeb"/>
        <w:spacing w:line="480" w:lineRule="auto"/>
        <w:ind w:firstLine="720"/>
        <w:contextualSpacing/>
        <w:rPr>
          <w:color w:val="0E101A"/>
        </w:rPr>
      </w:pPr>
      <w:r>
        <w:rPr>
          <w:color w:val="0E101A"/>
        </w:rPr>
        <w:t xml:space="preserve">Organizational and executive coaching is useful in promoting a company’s growth and development. Hunt &amp; </w:t>
      </w:r>
      <w:proofErr w:type="spellStart"/>
      <w:r>
        <w:rPr>
          <w:color w:val="0E101A"/>
        </w:rPr>
        <w:t>Weintraub</w:t>
      </w:r>
      <w:proofErr w:type="spellEnd"/>
      <w:r>
        <w:rPr>
          <w:color w:val="0E101A"/>
        </w:rPr>
        <w:t xml:space="preserve"> (2016) argued that organizational coaching aims at promoting positive transformation in organizations to help them achieve the set goals. Coaching focuses on short and defined objectives based on the issues of a particular organization. Executive coaching improves emotional intelligence, self-awareness, and motivation level. This leads to growth in professional reputation, experience, and improved social skills. </w:t>
      </w:r>
    </w:p>
    <w:p w:rsidR="00F5077C" w:rsidRDefault="00F5077C" w:rsidP="00F5077C">
      <w:pPr>
        <w:pStyle w:val="NormalWeb"/>
        <w:spacing w:line="480" w:lineRule="auto"/>
        <w:ind w:firstLine="720"/>
        <w:contextualSpacing/>
        <w:rPr>
          <w:color w:val="0E101A"/>
        </w:rPr>
      </w:pPr>
      <w:r>
        <w:rPr>
          <w:color w:val="0E101A"/>
        </w:rPr>
        <w:t xml:space="preserve">Executive coaches use the knowledge on integration of faith and learning by helping businesses determine how to deal with challenges. They provide directions for the business </w:t>
      </w:r>
      <w:r>
        <w:rPr>
          <w:color w:val="0E101A"/>
        </w:rPr>
        <w:lastRenderedPageBreak/>
        <w:t>operation and not an answer to the problem. Coaches provide a company with strategies to improve their productivity and ways to resolve issues affecting their growth (Allen, &amp; Fry, 2019). Coaching is illustrated in the Bible through the actions of Jesus Christ towards his disciples. He taught them to have faith during times of trials and tribulations. The concept of integration of faith and learning is applied to businesses by practicing business integrity and honesty. </w:t>
      </w:r>
    </w:p>
    <w:p w:rsidR="00F5077C" w:rsidRDefault="00F5077C" w:rsidP="00F5077C">
      <w:pPr>
        <w:pStyle w:val="NormalWeb"/>
        <w:spacing w:line="480" w:lineRule="auto"/>
        <w:ind w:firstLine="720"/>
        <w:contextualSpacing/>
        <w:rPr>
          <w:color w:val="0E101A"/>
        </w:rPr>
      </w:pPr>
      <w:r>
        <w:rPr>
          <w:rStyle w:val="Strong"/>
          <w:color w:val="0E101A"/>
        </w:rPr>
        <w:t>Approaches to Coaching</w:t>
      </w:r>
    </w:p>
    <w:p w:rsidR="00F5077C" w:rsidRDefault="00F5077C" w:rsidP="00F5077C">
      <w:pPr>
        <w:pStyle w:val="NormalWeb"/>
        <w:spacing w:line="480" w:lineRule="auto"/>
        <w:ind w:firstLine="720"/>
        <w:contextualSpacing/>
        <w:rPr>
          <w:color w:val="0E101A"/>
        </w:rPr>
      </w:pPr>
      <w:r>
        <w:rPr>
          <w:color w:val="0E101A"/>
        </w:rPr>
        <w:t>The first approach to coaching is democratic coaching. This approach offers freedom and accountability to the organization team and the coach steps in only when needed to ensure all the processes run smoothly (</w:t>
      </w:r>
      <w:proofErr w:type="spellStart"/>
      <w:r>
        <w:rPr>
          <w:color w:val="0E101A"/>
        </w:rPr>
        <w:t>Salomaa</w:t>
      </w:r>
      <w:proofErr w:type="spellEnd"/>
      <w:r>
        <w:rPr>
          <w:color w:val="0E101A"/>
        </w:rPr>
        <w:t>, 2017). The members feel in control of the situation and this encourages them to put more effort. It leads to improved cooperation and decision making within the organization. The disadvantage of this approach is that the objectives and results can take a longer period to be achieved.</w:t>
      </w:r>
    </w:p>
    <w:p w:rsidR="00F5077C" w:rsidRDefault="00F5077C" w:rsidP="00F5077C">
      <w:pPr>
        <w:pStyle w:val="NormalWeb"/>
        <w:spacing w:line="480" w:lineRule="auto"/>
        <w:ind w:firstLine="720"/>
        <w:contextualSpacing/>
        <w:rPr>
          <w:color w:val="0E101A"/>
        </w:rPr>
      </w:pPr>
      <w:r>
        <w:rPr>
          <w:color w:val="0E101A"/>
        </w:rPr>
        <w:t>Another approach is the authoritarian approach. This is where all decisions are made by the coach and the team only needs to understand the formulated strategies. This approach rallies the team together and produces good results in a short period. However, the weakness of this approach is that the team is not given the chance to express its opinion and it only relies on the experience of the coach (Nick, 2018). This can lower the chances of attaining the set objectives. </w:t>
      </w:r>
    </w:p>
    <w:p w:rsidR="00F5077C" w:rsidRDefault="00F5077C" w:rsidP="00F5077C">
      <w:pPr>
        <w:pStyle w:val="NormalWeb"/>
        <w:spacing w:line="480" w:lineRule="auto"/>
        <w:ind w:firstLine="720"/>
        <w:contextualSpacing/>
        <w:rPr>
          <w:color w:val="0E101A"/>
        </w:rPr>
      </w:pPr>
      <w:r>
        <w:rPr>
          <w:rStyle w:val="Strong"/>
          <w:color w:val="0E101A"/>
        </w:rPr>
        <w:t xml:space="preserve">Concepts from Keller and </w:t>
      </w:r>
      <w:proofErr w:type="spellStart"/>
      <w:r>
        <w:rPr>
          <w:rStyle w:val="Strong"/>
          <w:color w:val="0E101A"/>
        </w:rPr>
        <w:t>Alsdorf</w:t>
      </w:r>
      <w:proofErr w:type="spellEnd"/>
      <w:r>
        <w:rPr>
          <w:rStyle w:val="Strong"/>
          <w:color w:val="0E101A"/>
        </w:rPr>
        <w:t xml:space="preserve"> (2012)</w:t>
      </w:r>
    </w:p>
    <w:p w:rsidR="00F5077C" w:rsidRDefault="00F5077C" w:rsidP="00F5077C">
      <w:pPr>
        <w:pStyle w:val="NormalWeb"/>
        <w:spacing w:line="480" w:lineRule="auto"/>
        <w:ind w:firstLine="720"/>
        <w:contextualSpacing/>
        <w:rPr>
          <w:color w:val="0E101A"/>
        </w:rPr>
      </w:pPr>
      <w:r>
        <w:rPr>
          <w:color w:val="0E101A"/>
        </w:rPr>
        <w:t xml:space="preserve">Tim Keller and Catherine </w:t>
      </w:r>
      <w:proofErr w:type="spellStart"/>
      <w:r>
        <w:rPr>
          <w:color w:val="0E101A"/>
        </w:rPr>
        <w:t>Alsdorf</w:t>
      </w:r>
      <w:proofErr w:type="spellEnd"/>
      <w:r>
        <w:rPr>
          <w:color w:val="0E101A"/>
        </w:rPr>
        <w:t xml:space="preserve"> critically analyzed how to connect God’s work with our work. Keller deeply explains how the theoretical aspects can be incorporated into an individual’s work realities. Keller and </w:t>
      </w:r>
      <w:proofErr w:type="spellStart"/>
      <w:r>
        <w:rPr>
          <w:color w:val="0E101A"/>
        </w:rPr>
        <w:t>Alsdorf</w:t>
      </w:r>
      <w:proofErr w:type="spellEnd"/>
      <w:r>
        <w:rPr>
          <w:color w:val="0E101A"/>
        </w:rPr>
        <w:t xml:space="preserve"> stated that for a Christian to understand the basics of work, they must affirm that the world is a work of art created by God and all Christians should </w:t>
      </w:r>
      <w:r>
        <w:rPr>
          <w:color w:val="0E101A"/>
        </w:rPr>
        <w:lastRenderedPageBreak/>
        <w:t xml:space="preserve">contribute to it. Further, they argued that despite the evil and sin that has tainted work, God has a plan to bring goodness and hope into our work. According to Keller and </w:t>
      </w:r>
      <w:proofErr w:type="spellStart"/>
      <w:r>
        <w:rPr>
          <w:color w:val="0E101A"/>
        </w:rPr>
        <w:t>Alsdorf</w:t>
      </w:r>
      <w:proofErr w:type="spellEnd"/>
      <w:r>
        <w:rPr>
          <w:color w:val="0E101A"/>
        </w:rPr>
        <w:t>, Christians should work to serve others but not themselves. This concept can be applied in Christian life to create a strong foundation for living a balanced personal life and a successful professional life. They explain the importance of integrity, creativity, and discipline at workpl</w:t>
      </w:r>
      <w:bookmarkStart w:id="0" w:name="_GoBack"/>
      <w:bookmarkEnd w:id="0"/>
      <w:r>
        <w:rPr>
          <w:color w:val="0E101A"/>
        </w:rPr>
        <w:t xml:space="preserve">aces, and how we can lead by example to help others achieve their dreams. Therefore, the concepts of Keller and </w:t>
      </w:r>
      <w:proofErr w:type="spellStart"/>
      <w:r>
        <w:rPr>
          <w:color w:val="0E101A"/>
        </w:rPr>
        <w:t>Alsdorf</w:t>
      </w:r>
      <w:proofErr w:type="spellEnd"/>
      <w:r>
        <w:rPr>
          <w:color w:val="0E101A"/>
        </w:rPr>
        <w:t xml:space="preserve"> can be applied in organizational and executive coaching to explain God’s purpose of work on earth.</w:t>
      </w:r>
    </w:p>
    <w:p w:rsidR="00F5077C" w:rsidRDefault="00F5077C" w:rsidP="00F5077C">
      <w:pPr>
        <w:pStyle w:val="NormalWeb"/>
        <w:spacing w:line="480" w:lineRule="auto"/>
        <w:ind w:firstLine="720"/>
        <w:contextualSpacing/>
        <w:rPr>
          <w:color w:val="0E101A"/>
        </w:rPr>
      </w:pPr>
      <w:r>
        <w:rPr>
          <w:color w:val="0E101A"/>
        </w:rPr>
        <w:t>Organizational and executive coaching is used to share knowledge with business leaders and guide them to improve the productivity of their business. According to Jesus’ teaching on productivity, if a fig tree is not productive it should be cut down. However, it also requires care for it to produce. The business requires coaching and guidance to improve productivity. Therefore, coaching is essential in God’s plan for business on earth.</w:t>
      </w:r>
    </w:p>
    <w:p w:rsidR="00F5077C" w:rsidRDefault="00F5077C" w:rsidP="00F5077C">
      <w:pPr>
        <w:pStyle w:val="NormalWeb"/>
        <w:spacing w:line="480" w:lineRule="auto"/>
        <w:ind w:firstLine="720"/>
        <w:contextualSpacing/>
        <w:rPr>
          <w:color w:val="0E101A"/>
        </w:rPr>
      </w:pPr>
      <w:r>
        <w:rPr>
          <w:color w:val="0E101A"/>
        </w:rPr>
        <w:t>Coaching is also intended to empower leaders and help them gain confidence. In the Biblical teachings, God empowered Moses to save the Israelites although he was not a fluent speaker. Moses gained enough confidence and was able to deliver the Israelites from slavery. For that reason, organizations require empowerment from coaches to realize their strengths and capitalize on them for development.  </w:t>
      </w:r>
    </w:p>
    <w:p w:rsidR="00F5077C" w:rsidRDefault="00F5077C" w:rsidP="00F5077C">
      <w:pPr>
        <w:pStyle w:val="NormalWeb"/>
        <w:spacing w:line="480" w:lineRule="auto"/>
        <w:ind w:firstLine="720"/>
        <w:contextualSpacing/>
        <w:rPr>
          <w:color w:val="0E101A"/>
        </w:rPr>
      </w:pPr>
      <w:r>
        <w:rPr>
          <w:rStyle w:val="Strong"/>
          <w:color w:val="0E101A"/>
        </w:rPr>
        <w:t>Conclusion</w:t>
      </w:r>
    </w:p>
    <w:p w:rsidR="00F5077C" w:rsidRDefault="00F5077C" w:rsidP="00F5077C">
      <w:pPr>
        <w:pStyle w:val="NormalWeb"/>
        <w:spacing w:line="480" w:lineRule="auto"/>
        <w:ind w:firstLine="720"/>
        <w:contextualSpacing/>
        <w:rPr>
          <w:color w:val="0E101A"/>
        </w:rPr>
      </w:pPr>
      <w:r>
        <w:rPr>
          <w:color w:val="0E101A"/>
        </w:rPr>
        <w:t xml:space="preserve">Thematic integration of faith and learning is essential for students in preparation for the work environment. The lessons learned from this integration enable the students to become competent and develop the appropriate work ethics. This course also enables the students to be able to apply the class environment knowledge to the outside world, making them fit for the </w:t>
      </w:r>
      <w:r>
        <w:rPr>
          <w:color w:val="0E101A"/>
        </w:rPr>
        <w:lastRenderedPageBreak/>
        <w:t>organizational context. In this case, organizational coaching helps ensure the bosses demonstrate ethical leadership in the companies. These leaders display a good example to the young employees thus improving productivity. For instance, some leaders may have no lesson to pass down or may have no positive lessons to be learned from; in such cases, the coaching process becomes toxic and non-beneficial to the next team of leaders. There may arise an argument, for instance, that such an example of the absence of right mentorship and coaching was even evident when Joshua failed to provide the training to his next successors as Moses did to him, thereby exerting holes on this balloon of coaching as a means of leadership training. Although coaching has many positive impacts, it is important to evaluate the possibility of failure of some leaders.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rStyle w:val="Strong"/>
          <w:color w:val="0E101A"/>
        </w:rPr>
        <w:t> </w:t>
      </w:r>
    </w:p>
    <w:p w:rsidR="00F5077C" w:rsidRDefault="00F5077C" w:rsidP="00F5077C">
      <w:pPr>
        <w:pStyle w:val="NormalWeb"/>
        <w:spacing w:line="480" w:lineRule="auto"/>
        <w:ind w:firstLine="720"/>
        <w:contextualSpacing/>
        <w:rPr>
          <w:color w:val="0E101A"/>
        </w:rPr>
      </w:pPr>
      <w:r>
        <w:rPr>
          <w:rStyle w:val="Strong"/>
          <w:color w:val="0E101A"/>
        </w:rPr>
        <w:t> </w:t>
      </w:r>
    </w:p>
    <w:p w:rsidR="00F5077C" w:rsidRDefault="00F5077C" w:rsidP="00F5077C">
      <w:pPr>
        <w:pStyle w:val="NormalWeb"/>
        <w:spacing w:line="480" w:lineRule="auto"/>
        <w:ind w:firstLine="720"/>
        <w:contextualSpacing/>
        <w:rPr>
          <w:color w:val="0E101A"/>
        </w:rPr>
      </w:pPr>
    </w:p>
    <w:p w:rsidR="00F5077C" w:rsidRDefault="00F5077C" w:rsidP="00F5077C">
      <w:pPr>
        <w:pStyle w:val="NormalWeb"/>
        <w:spacing w:line="480" w:lineRule="auto"/>
        <w:ind w:firstLine="720"/>
        <w:contextualSpacing/>
        <w:jc w:val="center"/>
        <w:rPr>
          <w:color w:val="0E101A"/>
        </w:rPr>
      </w:pPr>
      <w:r>
        <w:rPr>
          <w:rStyle w:val="Strong"/>
          <w:color w:val="0E101A"/>
        </w:rPr>
        <w:lastRenderedPageBreak/>
        <w:t>References</w:t>
      </w:r>
    </w:p>
    <w:p w:rsidR="00F5077C" w:rsidRDefault="00F5077C" w:rsidP="00A40913">
      <w:pPr>
        <w:pStyle w:val="NormalWeb"/>
        <w:spacing w:line="480" w:lineRule="auto"/>
        <w:ind w:left="720" w:hanging="720"/>
        <w:contextualSpacing/>
        <w:rPr>
          <w:color w:val="0E101A"/>
        </w:rPr>
      </w:pPr>
      <w:r>
        <w:rPr>
          <w:color w:val="0E101A"/>
        </w:rPr>
        <w:t>Allen, S. A., &amp; Fry, L. W. (2019, July). A Spiritual Aspect to Executive Coaching. In </w:t>
      </w:r>
      <w:r>
        <w:rPr>
          <w:rStyle w:val="Emphasis"/>
          <w:color w:val="0E101A"/>
        </w:rPr>
        <w:t>Academy of Management Proceedings</w:t>
      </w:r>
      <w:r>
        <w:rPr>
          <w:color w:val="0E101A"/>
        </w:rPr>
        <w:t> (Vol. 2019, No. 1, p. 19516). Briarcliff Manor, NY 10510: Academy of Management.</w:t>
      </w:r>
    </w:p>
    <w:p w:rsidR="00F5077C" w:rsidRDefault="00F5077C" w:rsidP="00A40913">
      <w:pPr>
        <w:pStyle w:val="NormalWeb"/>
        <w:spacing w:line="480" w:lineRule="auto"/>
        <w:ind w:left="720" w:hanging="720"/>
        <w:contextualSpacing/>
        <w:rPr>
          <w:color w:val="0E101A"/>
        </w:rPr>
      </w:pPr>
      <w:r>
        <w:rPr>
          <w:color w:val="0E101A"/>
        </w:rPr>
        <w:t>Books of the Bible List Order - Complete New and Old Testament. (</w:t>
      </w:r>
      <w:proofErr w:type="spellStart"/>
      <w:r>
        <w:rPr>
          <w:color w:val="0E101A"/>
        </w:rPr>
        <w:t>n.d.</w:t>
      </w:r>
      <w:proofErr w:type="spellEnd"/>
      <w:r>
        <w:rPr>
          <w:color w:val="0E101A"/>
        </w:rPr>
        <w:t>). Retrieved November 26, 2020, from biblestudytools.com website: </w:t>
      </w:r>
      <w:hyperlink r:id="rId6" w:tgtFrame="_blank" w:history="1">
        <w:r>
          <w:rPr>
            <w:rStyle w:val="Hyperlink"/>
            <w:color w:val="4A6EE0"/>
          </w:rPr>
          <w:t>https://www.biblestudytools.com/books-of-the-bible/</w:t>
        </w:r>
      </w:hyperlink>
      <w:r>
        <w:rPr>
          <w:color w:val="0E101A"/>
        </w:rPr>
        <w:t>.</w:t>
      </w:r>
    </w:p>
    <w:p w:rsidR="00A40913" w:rsidRDefault="00A40913" w:rsidP="00A40913">
      <w:pPr>
        <w:pStyle w:val="NormalWeb"/>
        <w:spacing w:line="480" w:lineRule="auto"/>
        <w:ind w:left="720" w:hanging="720"/>
        <w:contextualSpacing/>
        <w:rPr>
          <w:color w:val="0E101A"/>
        </w:rPr>
      </w:pPr>
      <w:r>
        <w:rPr>
          <w:color w:val="0E101A"/>
        </w:rPr>
        <w:t xml:space="preserve">Burton, L. D., &amp; </w:t>
      </w:r>
      <w:proofErr w:type="spellStart"/>
      <w:r>
        <w:rPr>
          <w:color w:val="0E101A"/>
        </w:rPr>
        <w:t>Nwosu</w:t>
      </w:r>
      <w:proofErr w:type="spellEnd"/>
      <w:r>
        <w:rPr>
          <w:color w:val="0E101A"/>
        </w:rPr>
        <w:t>, C. C. (2003). Student perceptions of the integration of faith, learning, and practice in an educational methods course. Journal of Research on Christian Education, 12(2), 101-135.</w:t>
      </w:r>
    </w:p>
    <w:p w:rsidR="00F5077C" w:rsidRDefault="00F5077C" w:rsidP="00A40913">
      <w:pPr>
        <w:pStyle w:val="NormalWeb"/>
        <w:spacing w:line="480" w:lineRule="auto"/>
        <w:ind w:left="720" w:hanging="720"/>
        <w:contextualSpacing/>
        <w:rPr>
          <w:color w:val="0E101A"/>
        </w:rPr>
      </w:pPr>
      <w:r>
        <w:rPr>
          <w:color w:val="0E101A"/>
        </w:rPr>
        <w:t xml:space="preserve">Hunt, J. M., &amp; </w:t>
      </w:r>
      <w:proofErr w:type="spellStart"/>
      <w:r>
        <w:rPr>
          <w:color w:val="0E101A"/>
        </w:rPr>
        <w:t>Weintraub</w:t>
      </w:r>
      <w:proofErr w:type="spellEnd"/>
      <w:r>
        <w:rPr>
          <w:color w:val="0E101A"/>
        </w:rPr>
        <w:t>, J. R. (2016). </w:t>
      </w:r>
      <w:r>
        <w:rPr>
          <w:rStyle w:val="Emphasis"/>
          <w:color w:val="0E101A"/>
        </w:rPr>
        <w:t>The coaching manager: Developing top talent in the business</w:t>
      </w:r>
      <w:r>
        <w:rPr>
          <w:color w:val="0E101A"/>
        </w:rPr>
        <w:t>. SAGE publications.</w:t>
      </w:r>
    </w:p>
    <w:p w:rsidR="00F5077C" w:rsidRDefault="00F5077C" w:rsidP="00A40913">
      <w:pPr>
        <w:pStyle w:val="NormalWeb"/>
        <w:spacing w:line="480" w:lineRule="auto"/>
        <w:ind w:left="720" w:hanging="720"/>
        <w:contextualSpacing/>
        <w:rPr>
          <w:color w:val="0E101A"/>
        </w:rPr>
      </w:pPr>
      <w:r>
        <w:rPr>
          <w:color w:val="0E101A"/>
        </w:rPr>
        <w:t>Kang, H. K. (2017). Integration of Faith and Learning: Reflections in Christian Education Context. </w:t>
      </w:r>
      <w:r>
        <w:rPr>
          <w:rStyle w:val="Emphasis"/>
          <w:color w:val="0E101A"/>
        </w:rPr>
        <w:t>Theology and Praxis</w:t>
      </w:r>
      <w:r>
        <w:rPr>
          <w:color w:val="0E101A"/>
        </w:rPr>
        <w:t>, </w:t>
      </w:r>
      <w:r>
        <w:rPr>
          <w:rStyle w:val="Emphasis"/>
          <w:color w:val="0E101A"/>
        </w:rPr>
        <w:t>55</w:t>
      </w:r>
      <w:r>
        <w:rPr>
          <w:color w:val="0E101A"/>
        </w:rPr>
        <w:t>, 425–448.</w:t>
      </w:r>
    </w:p>
    <w:p w:rsidR="00F5077C" w:rsidRDefault="00F5077C" w:rsidP="00A40913">
      <w:pPr>
        <w:pStyle w:val="NormalWeb"/>
        <w:spacing w:line="480" w:lineRule="auto"/>
        <w:ind w:left="720" w:hanging="720"/>
        <w:contextualSpacing/>
        <w:rPr>
          <w:color w:val="0E101A"/>
        </w:rPr>
      </w:pPr>
      <w:r>
        <w:rPr>
          <w:color w:val="0E101A"/>
        </w:rPr>
        <w:t>Nick. (2018, December 20). Benefits of Executive Coaching - The Importance of Coaching at Every Level.</w:t>
      </w:r>
    </w:p>
    <w:p w:rsidR="00A40913" w:rsidRDefault="00A40913" w:rsidP="00A40913">
      <w:pPr>
        <w:pStyle w:val="NormalWeb"/>
        <w:spacing w:line="480" w:lineRule="auto"/>
        <w:ind w:left="720" w:hanging="720"/>
        <w:contextualSpacing/>
        <w:rPr>
          <w:color w:val="0E101A"/>
        </w:rPr>
      </w:pPr>
      <w:r>
        <w:rPr>
          <w:color w:val="0E101A"/>
        </w:rPr>
        <w:t>Gregory, J. B., &amp; Levy, P. E. (2011). It's not me, it's you: A multilevel examination of variables that impact employee coaching relationships. Consulting Psychology Journal: Practice and Research, 63(2), 67.</w:t>
      </w:r>
    </w:p>
    <w:p w:rsidR="00A40913" w:rsidRDefault="00A40913" w:rsidP="00A40913">
      <w:pPr>
        <w:pStyle w:val="NormalWeb"/>
        <w:spacing w:line="480" w:lineRule="auto"/>
        <w:ind w:left="720" w:hanging="720"/>
        <w:contextualSpacing/>
        <w:rPr>
          <w:color w:val="0E101A"/>
        </w:rPr>
      </w:pPr>
      <w:r>
        <w:rPr>
          <w:color w:val="0E101A"/>
        </w:rPr>
        <w:t xml:space="preserve">Harris, R. A. (2004). The integration of faith and learning: A worldview approach. </w:t>
      </w:r>
      <w:proofErr w:type="spellStart"/>
      <w:r>
        <w:rPr>
          <w:color w:val="0E101A"/>
        </w:rPr>
        <w:t>Wipf</w:t>
      </w:r>
      <w:proofErr w:type="spellEnd"/>
      <w:r>
        <w:rPr>
          <w:color w:val="0E101A"/>
        </w:rPr>
        <w:t xml:space="preserve"> and Stock Publishers.</w:t>
      </w:r>
    </w:p>
    <w:p w:rsidR="00A40913" w:rsidRDefault="00A40913" w:rsidP="00A40913">
      <w:pPr>
        <w:pStyle w:val="NormalWeb"/>
        <w:spacing w:line="480" w:lineRule="auto"/>
        <w:ind w:left="720" w:hanging="720"/>
        <w:contextualSpacing/>
        <w:rPr>
          <w:color w:val="0E101A"/>
        </w:rPr>
      </w:pPr>
      <w:proofErr w:type="spellStart"/>
      <w:r>
        <w:rPr>
          <w:color w:val="0E101A"/>
        </w:rPr>
        <w:lastRenderedPageBreak/>
        <w:t>Ladegard</w:t>
      </w:r>
      <w:proofErr w:type="spellEnd"/>
      <w:r>
        <w:rPr>
          <w:color w:val="0E101A"/>
        </w:rPr>
        <w:t xml:space="preserve">, G., &amp; </w:t>
      </w:r>
      <w:proofErr w:type="spellStart"/>
      <w:r>
        <w:rPr>
          <w:color w:val="0E101A"/>
        </w:rPr>
        <w:t>Gjerde</w:t>
      </w:r>
      <w:proofErr w:type="spellEnd"/>
      <w:r>
        <w:rPr>
          <w:color w:val="0E101A"/>
        </w:rPr>
        <w:t>, S. (2014). Leadership coaching, leader role-efficacy, and trust in subordinates. A mixed methods study assessing leadership coaching as a leadership development tool. The Leadership Quarterly, 25(4), 631-646.</w:t>
      </w:r>
      <w:r>
        <w:rPr>
          <w:color w:val="0E101A"/>
        </w:rPr>
        <w:tab/>
      </w:r>
    </w:p>
    <w:p w:rsidR="00F5077C" w:rsidRDefault="00F5077C" w:rsidP="00A40913">
      <w:pPr>
        <w:pStyle w:val="NormalWeb"/>
        <w:spacing w:line="480" w:lineRule="auto"/>
        <w:ind w:left="720" w:hanging="720"/>
        <w:contextualSpacing/>
        <w:rPr>
          <w:color w:val="0E101A"/>
        </w:rPr>
      </w:pPr>
      <w:proofErr w:type="spellStart"/>
      <w:r>
        <w:rPr>
          <w:color w:val="0E101A"/>
        </w:rPr>
        <w:t>Salomaa</w:t>
      </w:r>
      <w:proofErr w:type="spellEnd"/>
      <w:r>
        <w:rPr>
          <w:color w:val="0E101A"/>
        </w:rPr>
        <w:t>, R. (2017). Coaching of international managers: organizational and individual perspectives.</w:t>
      </w:r>
    </w:p>
    <w:p w:rsidR="00F5077C" w:rsidRDefault="00F5077C" w:rsidP="00A40913">
      <w:pPr>
        <w:pStyle w:val="NormalWeb"/>
        <w:spacing w:line="480" w:lineRule="auto"/>
        <w:ind w:left="720" w:hanging="720"/>
        <w:contextualSpacing/>
        <w:rPr>
          <w:color w:val="0E101A"/>
        </w:rPr>
      </w:pPr>
      <w:r>
        <w:rPr>
          <w:color w:val="0E101A"/>
        </w:rPr>
        <w:t xml:space="preserve">Underhill, B. O., </w:t>
      </w:r>
      <w:proofErr w:type="spellStart"/>
      <w:r>
        <w:rPr>
          <w:color w:val="0E101A"/>
        </w:rPr>
        <w:t>McAnally</w:t>
      </w:r>
      <w:proofErr w:type="spellEnd"/>
      <w:r>
        <w:rPr>
          <w:color w:val="0E101A"/>
        </w:rPr>
        <w:t xml:space="preserve">, K., &amp; </w:t>
      </w:r>
      <w:proofErr w:type="spellStart"/>
      <w:r>
        <w:rPr>
          <w:color w:val="0E101A"/>
        </w:rPr>
        <w:t>Koriath</w:t>
      </w:r>
      <w:proofErr w:type="spellEnd"/>
      <w:r>
        <w:rPr>
          <w:color w:val="0E101A"/>
        </w:rPr>
        <w:t>, J. J. (2007). </w:t>
      </w:r>
      <w:r>
        <w:rPr>
          <w:rStyle w:val="Emphasis"/>
          <w:color w:val="0E101A"/>
        </w:rPr>
        <w:t>Executive coaching for results: The definitive guide to developing organizational leaders</w:t>
      </w:r>
      <w:r>
        <w:rPr>
          <w:color w:val="0E101A"/>
        </w:rPr>
        <w:t xml:space="preserve">. </w:t>
      </w:r>
      <w:proofErr w:type="spellStart"/>
      <w:r>
        <w:rPr>
          <w:color w:val="0E101A"/>
        </w:rPr>
        <w:t>Berrett</w:t>
      </w:r>
      <w:proofErr w:type="spellEnd"/>
      <w:r>
        <w:rPr>
          <w:color w:val="0E101A"/>
        </w:rPr>
        <w:t>-Koehler Publishers.</w:t>
      </w:r>
    </w:p>
    <w:p w:rsidR="00F5077C" w:rsidRDefault="00A40913" w:rsidP="00A40913">
      <w:pPr>
        <w:pStyle w:val="NormalWeb"/>
        <w:tabs>
          <w:tab w:val="left" w:pos="6195"/>
        </w:tabs>
        <w:spacing w:line="480" w:lineRule="auto"/>
        <w:ind w:left="720" w:hanging="720"/>
        <w:contextualSpacing/>
        <w:rPr>
          <w:color w:val="0E101A"/>
        </w:rPr>
      </w:pPr>
      <w:r>
        <w:rPr>
          <w:color w:val="0E101A"/>
        </w:rPr>
        <w:tab/>
      </w:r>
    </w:p>
    <w:p w:rsidR="00F5077C" w:rsidRDefault="00F5077C" w:rsidP="00F5077C">
      <w:pPr>
        <w:pStyle w:val="NormalWeb"/>
        <w:spacing w:line="480" w:lineRule="auto"/>
        <w:ind w:firstLine="720"/>
        <w:contextualSpacing/>
        <w:rPr>
          <w:color w:val="0E101A"/>
        </w:rPr>
      </w:pPr>
      <w:r>
        <w:rPr>
          <w:color w:val="0E101A"/>
        </w:rPr>
        <w:t> </w:t>
      </w:r>
    </w:p>
    <w:p w:rsidR="00F5077C" w:rsidRDefault="00F5077C" w:rsidP="00F5077C">
      <w:pPr>
        <w:pStyle w:val="NormalWeb"/>
        <w:spacing w:line="480" w:lineRule="auto"/>
        <w:ind w:firstLine="720"/>
        <w:contextualSpacing/>
        <w:rPr>
          <w:color w:val="0E101A"/>
        </w:rPr>
      </w:pPr>
      <w:r>
        <w:rPr>
          <w:color w:val="0E101A"/>
        </w:rPr>
        <w:t> </w:t>
      </w:r>
    </w:p>
    <w:p w:rsidR="006A2083" w:rsidRPr="00F5077C" w:rsidRDefault="006A2083" w:rsidP="00F5077C">
      <w:pPr>
        <w:spacing w:before="100" w:beforeAutospacing="1" w:after="100" w:afterAutospacing="1" w:line="480" w:lineRule="auto"/>
        <w:ind w:firstLine="720"/>
        <w:contextualSpacing/>
      </w:pPr>
    </w:p>
    <w:sectPr w:rsidR="006A2083" w:rsidRPr="00F5077C" w:rsidSect="00D0741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1C4" w:rsidRDefault="00D031C4" w:rsidP="00D07414">
      <w:pPr>
        <w:spacing w:after="0" w:line="240" w:lineRule="auto"/>
      </w:pPr>
      <w:r>
        <w:separator/>
      </w:r>
    </w:p>
  </w:endnote>
  <w:endnote w:type="continuationSeparator" w:id="0">
    <w:p w:rsidR="00D031C4" w:rsidRDefault="00D031C4" w:rsidP="00D07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1C4" w:rsidRDefault="00D031C4" w:rsidP="00D07414">
      <w:pPr>
        <w:spacing w:after="0" w:line="240" w:lineRule="auto"/>
      </w:pPr>
      <w:r>
        <w:separator/>
      </w:r>
    </w:p>
  </w:footnote>
  <w:footnote w:type="continuationSeparator" w:id="0">
    <w:p w:rsidR="00D031C4" w:rsidRDefault="00D031C4" w:rsidP="00D07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922220765"/>
      <w:docPartObj>
        <w:docPartGallery w:val="Page Numbers (Top of Page)"/>
        <w:docPartUnique/>
      </w:docPartObj>
    </w:sdtPr>
    <w:sdtEndPr>
      <w:rPr>
        <w:rFonts w:ascii="Times New Roman" w:hAnsi="Times New Roman" w:cs="Times New Roman"/>
        <w:noProof/>
      </w:rPr>
    </w:sdtEndPr>
    <w:sdtContent>
      <w:p w:rsidR="00D07414" w:rsidRPr="00D07414" w:rsidRDefault="00D07414">
        <w:pPr>
          <w:pStyle w:val="Header"/>
          <w:jc w:val="right"/>
          <w:rPr>
            <w:rFonts w:ascii="Times New Roman" w:hAnsi="Times New Roman" w:cs="Times New Roman"/>
            <w:sz w:val="24"/>
            <w:szCs w:val="24"/>
          </w:rPr>
        </w:pPr>
        <w:r w:rsidRPr="00D07414">
          <w:rPr>
            <w:rFonts w:ascii="Times New Roman" w:hAnsi="Times New Roman" w:cs="Times New Roman"/>
            <w:sz w:val="24"/>
            <w:szCs w:val="24"/>
          </w:rPr>
          <w:fldChar w:fldCharType="begin"/>
        </w:r>
        <w:r w:rsidRPr="00D07414">
          <w:rPr>
            <w:rFonts w:ascii="Times New Roman" w:hAnsi="Times New Roman" w:cs="Times New Roman"/>
            <w:sz w:val="24"/>
            <w:szCs w:val="24"/>
          </w:rPr>
          <w:instrText xml:space="preserve"> PAGE   \* MERGEFORMAT </w:instrText>
        </w:r>
        <w:r w:rsidRPr="00D07414">
          <w:rPr>
            <w:rFonts w:ascii="Times New Roman" w:hAnsi="Times New Roman" w:cs="Times New Roman"/>
            <w:sz w:val="24"/>
            <w:szCs w:val="24"/>
          </w:rPr>
          <w:fldChar w:fldCharType="separate"/>
        </w:r>
        <w:r w:rsidR="00077EB6">
          <w:rPr>
            <w:rFonts w:ascii="Times New Roman" w:hAnsi="Times New Roman" w:cs="Times New Roman"/>
            <w:noProof/>
            <w:sz w:val="24"/>
            <w:szCs w:val="24"/>
          </w:rPr>
          <w:t>8</w:t>
        </w:r>
        <w:r w:rsidRPr="00D07414">
          <w:rPr>
            <w:rFonts w:ascii="Times New Roman" w:hAnsi="Times New Roman" w:cs="Times New Roman"/>
            <w:noProof/>
            <w:sz w:val="24"/>
            <w:szCs w:val="24"/>
          </w:rPr>
          <w:fldChar w:fldCharType="end"/>
        </w:r>
      </w:p>
    </w:sdtContent>
  </w:sdt>
  <w:p w:rsidR="00D07414" w:rsidRPr="00D07414" w:rsidRDefault="00D07414">
    <w:pPr>
      <w:pStyle w:val="Header"/>
      <w:rPr>
        <w:rFonts w:ascii="Times New Roman" w:hAnsi="Times New Roman" w:cs="Times New Roman"/>
        <w:sz w:val="24"/>
        <w:szCs w:val="24"/>
      </w:rPr>
    </w:pPr>
    <w:r w:rsidRPr="00D07414">
      <w:rPr>
        <w:rFonts w:ascii="Times New Roman" w:hAnsi="Times New Roman" w:cs="Times New Roman"/>
        <w:sz w:val="24"/>
        <w:szCs w:val="24"/>
      </w:rPr>
      <w:t>THEMATIC INTEGRATION OF FAITH AND LEARNING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991413"/>
      <w:docPartObj>
        <w:docPartGallery w:val="Page Numbers (Top of Page)"/>
        <w:docPartUnique/>
      </w:docPartObj>
    </w:sdtPr>
    <w:sdtEndPr>
      <w:rPr>
        <w:rFonts w:ascii="Times New Roman" w:hAnsi="Times New Roman" w:cs="Times New Roman"/>
        <w:noProof/>
        <w:sz w:val="24"/>
        <w:szCs w:val="24"/>
      </w:rPr>
    </w:sdtEndPr>
    <w:sdtContent>
      <w:p w:rsidR="00D07414" w:rsidRPr="00D07414" w:rsidRDefault="00D07414">
        <w:pPr>
          <w:pStyle w:val="Header"/>
          <w:jc w:val="right"/>
          <w:rPr>
            <w:rFonts w:ascii="Times New Roman" w:hAnsi="Times New Roman" w:cs="Times New Roman"/>
            <w:sz w:val="24"/>
            <w:szCs w:val="24"/>
          </w:rPr>
        </w:pPr>
        <w:r w:rsidRPr="00D07414">
          <w:rPr>
            <w:rFonts w:ascii="Times New Roman" w:hAnsi="Times New Roman" w:cs="Times New Roman"/>
            <w:sz w:val="24"/>
            <w:szCs w:val="24"/>
          </w:rPr>
          <w:fldChar w:fldCharType="begin"/>
        </w:r>
        <w:r w:rsidRPr="00D07414">
          <w:rPr>
            <w:rFonts w:ascii="Times New Roman" w:hAnsi="Times New Roman" w:cs="Times New Roman"/>
            <w:sz w:val="24"/>
            <w:szCs w:val="24"/>
          </w:rPr>
          <w:instrText xml:space="preserve"> PAGE   \* MERGEFORMAT </w:instrText>
        </w:r>
        <w:r w:rsidRPr="00D07414">
          <w:rPr>
            <w:rFonts w:ascii="Times New Roman" w:hAnsi="Times New Roman" w:cs="Times New Roman"/>
            <w:sz w:val="24"/>
            <w:szCs w:val="24"/>
          </w:rPr>
          <w:fldChar w:fldCharType="separate"/>
        </w:r>
        <w:r w:rsidR="00077EB6">
          <w:rPr>
            <w:rFonts w:ascii="Times New Roman" w:hAnsi="Times New Roman" w:cs="Times New Roman"/>
            <w:noProof/>
            <w:sz w:val="24"/>
            <w:szCs w:val="24"/>
          </w:rPr>
          <w:t>1</w:t>
        </w:r>
        <w:r w:rsidRPr="00D07414">
          <w:rPr>
            <w:rFonts w:ascii="Times New Roman" w:hAnsi="Times New Roman" w:cs="Times New Roman"/>
            <w:noProof/>
            <w:sz w:val="24"/>
            <w:szCs w:val="24"/>
          </w:rPr>
          <w:fldChar w:fldCharType="end"/>
        </w:r>
      </w:p>
    </w:sdtContent>
  </w:sdt>
  <w:p w:rsidR="00D07414" w:rsidRPr="00D07414" w:rsidRDefault="00D07414">
    <w:pPr>
      <w:pStyle w:val="Header"/>
      <w:rPr>
        <w:rFonts w:ascii="Times New Roman" w:hAnsi="Times New Roman" w:cs="Times New Roman"/>
        <w:sz w:val="24"/>
        <w:szCs w:val="24"/>
      </w:rPr>
    </w:pPr>
    <w:r w:rsidRPr="00D07414">
      <w:rPr>
        <w:rFonts w:ascii="Times New Roman" w:hAnsi="Times New Roman" w:cs="Times New Roman"/>
        <w:sz w:val="24"/>
        <w:szCs w:val="24"/>
      </w:rPr>
      <w:t>Running Head: THEMATIC INTEGRATION OF FAITH AND 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CE4"/>
    <w:rsid w:val="00023CE4"/>
    <w:rsid w:val="00077EB6"/>
    <w:rsid w:val="00096F56"/>
    <w:rsid w:val="000B2DCB"/>
    <w:rsid w:val="000C29D8"/>
    <w:rsid w:val="0012590B"/>
    <w:rsid w:val="00153878"/>
    <w:rsid w:val="001E2328"/>
    <w:rsid w:val="00212AE3"/>
    <w:rsid w:val="00265FD9"/>
    <w:rsid w:val="002B56C8"/>
    <w:rsid w:val="002E2AD3"/>
    <w:rsid w:val="00370CF7"/>
    <w:rsid w:val="00372EEF"/>
    <w:rsid w:val="003E4928"/>
    <w:rsid w:val="00413188"/>
    <w:rsid w:val="004410CF"/>
    <w:rsid w:val="00481101"/>
    <w:rsid w:val="004C2437"/>
    <w:rsid w:val="00556F9F"/>
    <w:rsid w:val="005674FB"/>
    <w:rsid w:val="005C4CAD"/>
    <w:rsid w:val="006A2083"/>
    <w:rsid w:val="006C56A7"/>
    <w:rsid w:val="006E1231"/>
    <w:rsid w:val="007114E5"/>
    <w:rsid w:val="00725C3E"/>
    <w:rsid w:val="00734E93"/>
    <w:rsid w:val="00753C2F"/>
    <w:rsid w:val="007C0162"/>
    <w:rsid w:val="008376FD"/>
    <w:rsid w:val="008A35CA"/>
    <w:rsid w:val="008C38C8"/>
    <w:rsid w:val="009272BF"/>
    <w:rsid w:val="009D4E13"/>
    <w:rsid w:val="00A40913"/>
    <w:rsid w:val="00AD04E0"/>
    <w:rsid w:val="00B0309C"/>
    <w:rsid w:val="00B34E3D"/>
    <w:rsid w:val="00B7360A"/>
    <w:rsid w:val="00B9794B"/>
    <w:rsid w:val="00C26524"/>
    <w:rsid w:val="00C664CE"/>
    <w:rsid w:val="00C91BF3"/>
    <w:rsid w:val="00C92BA8"/>
    <w:rsid w:val="00CB0908"/>
    <w:rsid w:val="00D007A4"/>
    <w:rsid w:val="00D031C4"/>
    <w:rsid w:val="00D07414"/>
    <w:rsid w:val="00E367B9"/>
    <w:rsid w:val="00EE2F49"/>
    <w:rsid w:val="00F50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1E71E-DCBF-4D6A-BE04-089A8C7E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20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A2083"/>
    <w:rPr>
      <w:color w:val="0563C1" w:themeColor="hyperlink"/>
      <w:u w:val="single"/>
    </w:rPr>
  </w:style>
  <w:style w:type="character" w:styleId="Strong">
    <w:name w:val="Strong"/>
    <w:basedOn w:val="DefaultParagraphFont"/>
    <w:uiPriority w:val="22"/>
    <w:qFormat/>
    <w:rsid w:val="00AD04E0"/>
    <w:rPr>
      <w:b/>
      <w:bCs/>
    </w:rPr>
  </w:style>
  <w:style w:type="character" w:styleId="Emphasis">
    <w:name w:val="Emphasis"/>
    <w:basedOn w:val="DefaultParagraphFont"/>
    <w:uiPriority w:val="20"/>
    <w:qFormat/>
    <w:rsid w:val="00AD04E0"/>
    <w:rPr>
      <w:i/>
      <w:iCs/>
    </w:rPr>
  </w:style>
  <w:style w:type="paragraph" w:styleId="Header">
    <w:name w:val="header"/>
    <w:basedOn w:val="Normal"/>
    <w:link w:val="HeaderChar"/>
    <w:uiPriority w:val="99"/>
    <w:unhideWhenUsed/>
    <w:rsid w:val="00D07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414"/>
  </w:style>
  <w:style w:type="paragraph" w:styleId="Footer">
    <w:name w:val="footer"/>
    <w:basedOn w:val="Normal"/>
    <w:link w:val="FooterChar"/>
    <w:uiPriority w:val="99"/>
    <w:unhideWhenUsed/>
    <w:rsid w:val="00D07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63238">
      <w:bodyDiv w:val="1"/>
      <w:marLeft w:val="0"/>
      <w:marRight w:val="0"/>
      <w:marTop w:val="0"/>
      <w:marBottom w:val="0"/>
      <w:divBdr>
        <w:top w:val="none" w:sz="0" w:space="0" w:color="auto"/>
        <w:left w:val="none" w:sz="0" w:space="0" w:color="auto"/>
        <w:bottom w:val="none" w:sz="0" w:space="0" w:color="auto"/>
        <w:right w:val="none" w:sz="0" w:space="0" w:color="auto"/>
      </w:divBdr>
    </w:div>
    <w:div w:id="256595836">
      <w:bodyDiv w:val="1"/>
      <w:marLeft w:val="0"/>
      <w:marRight w:val="0"/>
      <w:marTop w:val="0"/>
      <w:marBottom w:val="0"/>
      <w:divBdr>
        <w:top w:val="none" w:sz="0" w:space="0" w:color="auto"/>
        <w:left w:val="none" w:sz="0" w:space="0" w:color="auto"/>
        <w:bottom w:val="none" w:sz="0" w:space="0" w:color="auto"/>
        <w:right w:val="none" w:sz="0" w:space="0" w:color="auto"/>
      </w:divBdr>
    </w:div>
    <w:div w:id="297342456">
      <w:bodyDiv w:val="1"/>
      <w:marLeft w:val="0"/>
      <w:marRight w:val="0"/>
      <w:marTop w:val="0"/>
      <w:marBottom w:val="0"/>
      <w:divBdr>
        <w:top w:val="none" w:sz="0" w:space="0" w:color="auto"/>
        <w:left w:val="none" w:sz="0" w:space="0" w:color="auto"/>
        <w:bottom w:val="none" w:sz="0" w:space="0" w:color="auto"/>
        <w:right w:val="none" w:sz="0" w:space="0" w:color="auto"/>
      </w:divBdr>
    </w:div>
    <w:div w:id="354426946">
      <w:bodyDiv w:val="1"/>
      <w:marLeft w:val="0"/>
      <w:marRight w:val="0"/>
      <w:marTop w:val="0"/>
      <w:marBottom w:val="0"/>
      <w:divBdr>
        <w:top w:val="none" w:sz="0" w:space="0" w:color="auto"/>
        <w:left w:val="none" w:sz="0" w:space="0" w:color="auto"/>
        <w:bottom w:val="none" w:sz="0" w:space="0" w:color="auto"/>
        <w:right w:val="none" w:sz="0" w:space="0" w:color="auto"/>
      </w:divBdr>
    </w:div>
    <w:div w:id="838231137">
      <w:bodyDiv w:val="1"/>
      <w:marLeft w:val="0"/>
      <w:marRight w:val="0"/>
      <w:marTop w:val="0"/>
      <w:marBottom w:val="0"/>
      <w:divBdr>
        <w:top w:val="none" w:sz="0" w:space="0" w:color="auto"/>
        <w:left w:val="none" w:sz="0" w:space="0" w:color="auto"/>
        <w:bottom w:val="none" w:sz="0" w:space="0" w:color="auto"/>
        <w:right w:val="none" w:sz="0" w:space="0" w:color="auto"/>
      </w:divBdr>
    </w:div>
    <w:div w:id="152550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studytools.com/books-of-the-bib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11</Pages>
  <Words>2445</Words>
  <Characters>13940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2020-11-26T05:38:00Z</dcterms:created>
  <dcterms:modified xsi:type="dcterms:W3CDTF">2020-11-30T03:19:00Z</dcterms:modified>
</cp:coreProperties>
</file>